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20" w:rsidRDefault="00CB5D20" w:rsidP="008A0F99">
      <w:pPr>
        <w:tabs>
          <w:tab w:val="left" w:pos="5760"/>
        </w:tabs>
        <w:rPr>
          <w:b/>
        </w:rPr>
      </w:pPr>
    </w:p>
    <w:p w:rsidR="00CB5D20" w:rsidRDefault="00CB5D20" w:rsidP="008A0F99">
      <w:pPr>
        <w:tabs>
          <w:tab w:val="left" w:pos="5760"/>
        </w:tabs>
        <w:rPr>
          <w:b/>
        </w:rPr>
      </w:pPr>
    </w:p>
    <w:p w:rsidR="00CB5D20" w:rsidRDefault="00CB5D20" w:rsidP="008A0F99">
      <w:pPr>
        <w:tabs>
          <w:tab w:val="left" w:pos="5760"/>
        </w:tabs>
        <w:rPr>
          <w:b/>
        </w:rPr>
      </w:pPr>
    </w:p>
    <w:p w:rsidR="00CB5D20" w:rsidRDefault="00CB5D20" w:rsidP="008A0F99">
      <w:pPr>
        <w:tabs>
          <w:tab w:val="left" w:pos="5760"/>
        </w:tabs>
        <w:rPr>
          <w:b/>
        </w:rPr>
      </w:pPr>
    </w:p>
    <w:p w:rsidR="00CB5D20" w:rsidRDefault="00CB5D20" w:rsidP="008A0F99">
      <w:pPr>
        <w:tabs>
          <w:tab w:val="left" w:pos="5760"/>
        </w:tabs>
        <w:rPr>
          <w:b/>
        </w:rPr>
      </w:pPr>
    </w:p>
    <w:p w:rsidR="00CB5D20" w:rsidRPr="00CB5D20" w:rsidRDefault="008A0F99" w:rsidP="00CB5D20">
      <w:pPr>
        <w:tabs>
          <w:tab w:val="left" w:pos="5760"/>
        </w:tabs>
      </w:pPr>
      <w:r w:rsidRPr="00CB5D20">
        <w:t xml:space="preserve"> </w:t>
      </w:r>
      <w:r w:rsidR="00CB5D20" w:rsidRPr="00CB5D20">
        <w:t>L I G J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Nr.7870, datë 13.10.1994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PER SIGURIMET SHENDETESORE NE REPUBLIKEN E SHQIPERISE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Në mbështetje të nenit 16 të ligjit nr.7491, datë 29.4.1991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"Për dispozitat kryesore kushtetuese", me propozim të Këshillit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Ministrave,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KUVENDI POPULLOR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 REPUBLIKES SE SHQIPERISE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 E N D O S I 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I. DISPOZITA TE PERGJITHSHME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Përkufizime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Termat: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"Shtetas" përfshin gjithë shtetasit e Republikës 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Shqipërisë.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"Persona ekonomikisht aktivë" përfshin gjithë personat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punësuar, të </w:t>
      </w:r>
      <w:proofErr w:type="spellStart"/>
      <w:r w:rsidRPr="00CB5D20">
        <w:t>vetëpunësuarit</w:t>
      </w:r>
      <w:proofErr w:type="spellEnd"/>
      <w:r w:rsidRPr="00CB5D20">
        <w:t>, punëdhënësit dhe personat me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ardhura të rregullta nga pronat, pasuria e patundshme ose burime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tjera të krahasueshme.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"Persona të punësuar" përfshin gjithë personat e punësuar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me ose pa kontratë pranë një punëdhënësi.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"Punëdhënës" përfshin gjithë personat fizikë e juridikë që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marrin në punë persona të tjerë me ose pa kontratë.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"Punonjës i papaguar i familjes" përfshin anëtarët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mbi 16 vjeç që punojnë e bashkëjetojnë me të</w:t>
      </w:r>
    </w:p>
    <w:p w:rsidR="00CB5D20" w:rsidRPr="00CB5D20" w:rsidRDefault="00CB5D20" w:rsidP="00CB5D20">
      <w:pPr>
        <w:tabs>
          <w:tab w:val="left" w:pos="5760"/>
        </w:tabs>
      </w:pPr>
      <w:proofErr w:type="spellStart"/>
      <w:r w:rsidRPr="00CB5D20">
        <w:t>vetëpunësuarin</w:t>
      </w:r>
      <w:proofErr w:type="spellEnd"/>
      <w:r w:rsidRPr="00CB5D20">
        <w:t xml:space="preserve"> dhe nuk kanë ndonjë punësim tjetër.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"Punonjës të huaj" përfshin </w:t>
      </w:r>
      <w:proofErr w:type="spellStart"/>
      <w:r w:rsidRPr="00CB5D20">
        <w:t>gjtihë</w:t>
      </w:r>
      <w:proofErr w:type="spellEnd"/>
      <w:r w:rsidRPr="00CB5D20">
        <w:t xml:space="preserve"> shtetasit e huaj që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punojnë në Shqipëri.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"Kontribut" përfshin gjithë paratë që derdhen në favor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 (Institutit të Sigurimit të Kujdesit Shëndetësor).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"Mjek i përgjithshëm" është mjeku i diplomuar, i pajisur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licencë për ushtrimin e profesionit, i cili i jep popullsisë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kujdesin shëndetësor, parësor dhe të vazhdueshëm, pavarësisht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mosha, seksi ose sëmundja.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"Mjek i familjes" është mjeku i diplomuar dhe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specializuar si mjek familjeje, i pajisur me licencë për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ushtrimin e profesionit, i cili i jep popullsisë kujdesin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shëndetësor, parësor dhe të vazhdueshëm, pavarësisht nga mosha,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seksi ose sëmundja.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"Shërbimi nga mjeku i përgjithshëm ose i familjes" përfshin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vizitën dhe trajtimet e para të thjeshta të kryera nga vetë mjeku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 përgjithshëm ose i familjes.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Ky ligj rregullon financimin e kujdesit shëndetësor.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Financimi i kujdesit shëndetësor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Kujdesi shëndetësor financohet nga: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sigurimet shëndetësore të detyrueshme;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b) shteti;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pagesat e drejtpërdrejta të shtetasve;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ç) sigurimet shëndetësore vullnetare suplementare.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Sigurimet shëndetësore të detyrueshme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Sigurimi shëndetësor i detyrueshëm mbulon gjithë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shtetasit e Republikës së Shqipërisë me banim të përhershëm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Shqipëri, si dhe të huaj e të punësuar e të siguruar në Shqipëri.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Sigurimet shëndetësore të detyrueshme janë një sistem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jofitimprurës që mbulojnë: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një pjesë të çmimit të barnave në rrjetin e hapur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farmaceutik;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shpenzimet e shërbimit nga mjeku i përgjithshëm ose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për gjithë shtetasit në Shqipëri që kanë derdhur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Sigurimet shëndetësore të detyrueshme sigurohen nga një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institut shtetëror i pavarur - Instituti i Sigurimit të Kujdesit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 (më poshtë do të quhet ISKSH) dhe mbulojnë një pjesë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çmimit të barnave kryesore të listës së miratuar nga Këshilli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 Ministrave dhe shpenzimet e shërbimit nga mjeku i përgjithshëm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ose i familjes. Masa e mbulimit përcaktohet çdo vit nga Këshilli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4. Kontributet paguhen nga shtetasit ekonomikisht aktivë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dhe shteti.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Punëdhënësit marrin pjesë në kontributet që paguhen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vetë ata dhe nga punonjësit e tyre.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Shteti kontribuon në ISKSH për popullsinë ekonomikisht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joaktive dhe për kategori të tjera sipas nenit 8, pika 2 dhe 3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këtij ligji.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5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Kujdesi shëndetësor shtetëror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Shteti financon: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masat shëndetësore parandaluese;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b) vizitën dhe ekzaminimet për qëllime </w:t>
      </w:r>
      <w:proofErr w:type="spellStart"/>
      <w:r w:rsidRPr="00CB5D20">
        <w:t>diagonistikimi</w:t>
      </w:r>
      <w:proofErr w:type="spellEnd"/>
      <w:r w:rsidRPr="00CB5D20">
        <w:t xml:space="preserve">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specialisti, kujdesin shëndetësor spitalor, si dhe raste të tjera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përcaktuara me ligj;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shërbimet e urgjencës;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ç) investimet.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Shteti kontribuon sipas nenit 34 të këtij ligji.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Shërbimet e urgjencës për rastet e jashtëzakonshme, si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aksidente masive, epidemi dhe fatkeqësi natyrore, organizohen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bashkitë dhe komunat me mbështetjen e qeverisë për financimin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tyre. Për shërbime të tilla shpenzimet mbulohen sipas kritereve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përcaktuara nga Këshilli i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6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Pagesat e drejtpërdrejta të shtetasve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Me pagesë të drejtpërdrejtë të shtetasve kuptojmë pagesën</w:t>
      </w:r>
    </w:p>
    <w:p w:rsidR="00CB5D20" w:rsidRPr="00CB5D20" w:rsidRDefault="00CB5D20" w:rsidP="00CB5D20">
      <w:pPr>
        <w:tabs>
          <w:tab w:val="left" w:pos="5760"/>
        </w:tabs>
      </w:pPr>
      <w:proofErr w:type="spellStart"/>
      <w:r w:rsidRPr="00CB5D20">
        <w:t>direkte</w:t>
      </w:r>
      <w:proofErr w:type="spellEnd"/>
      <w:r w:rsidRPr="00CB5D20">
        <w:t xml:space="preserve"> të një pjese të çmimit të barnave në përpjesëtim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shumën e paguar nga ISKSH, sipas pikës 2, të nenit 4 të këtij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ligji.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7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Sigurimet shëndetësore vullnetare suplementare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Shtetasit mund të sigurojnë veten dhe familjet e tyre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vullnetarisht me skema të sigurimeve suplementare për mjekimet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kosto të larta, që nuk mbulohen nga sigurimet e detyrueshme ose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përfitime të tjera shtesë. Shtetasit mund të futen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sigurimet shëndetësore vullnetare suplementare për të mbuluar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pagesën e tyre të drejtpërdrejtë për barnat, çmimet e protezave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dhe të xhamave optike, shërbimet dentare dhe shërbimet e tjera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ambulatore, që nuk mbulohen nga sigurimet e detyrueshme.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Sigurimet vullnetare gjithashtu mund t'i sigurojnë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shtetasve shqiptarë mbulimin e shpenzimeve të mjekimit jashtë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shtetit.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Sigurimet shëndetësore vullnetare suplementare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organizohen nga: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ISKSH;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b) Shoqatat e ndihmës së </w:t>
      </w:r>
      <w:proofErr w:type="spellStart"/>
      <w:r w:rsidRPr="00CB5D20">
        <w:t>ndërsjelltë</w:t>
      </w:r>
      <w:proofErr w:type="spellEnd"/>
      <w:r w:rsidRPr="00CB5D20">
        <w:t xml:space="preserve"> të themeluara për këtë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qëllim, si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shoqëritë tregtare të sigurimit.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pikat b dhe c të këtij paragrafi është e domosdoshme që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këto subjekte të jenë të regjistruara në gjykatë, në përputhje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legjislacionin në fuqi.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Sigurimi vullnetar nuk subvencionohet nga shteti.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4. Këshilli i Ministrave cakton një organ që: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kontrollon veprimtarinë e shoqërive të sigurimeve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vullnetare suplementare;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mbron interesat e personave të siguruar kundrejt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pasojave të abuzimeve financiare të siguruesit;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c) vendos rregullat për shoqëritë e ndihmës së </w:t>
      </w:r>
      <w:proofErr w:type="spellStart"/>
      <w:r w:rsidRPr="00CB5D20">
        <w:t>ndërsjelltë</w:t>
      </w:r>
      <w:proofErr w:type="spellEnd"/>
      <w:r w:rsidRPr="00CB5D20">
        <w:t>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cilat janë themeluar për sigurimet shëndetësore suplementare.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II. SUBJEKTET PERGJEGJES PER TE PAGUAR KONTRIBUT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8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Personat ekonomikisht aktivë, të punësuar 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vetëpunësuar në fshat e në qytet, punonjësit e papaguar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dhe persona të tjerë me të ardhura të rregullta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pronësia, sipas përcaktimit të Këshillit të Ministrave, janë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detyruar të kontribuojnë në 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Shteti kontribuon për personat joaktivë si: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fëmijët, nxënësit dhe studentët me shkëputje nga puna;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pensionistët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të paaftët (mendorë dhe fizikë);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ç) të papunët;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d) personat që trajtohen me ndihmë ekonomike dhe asistencë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sociale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dh) nënat me leje lindjeje;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e) shtetasit që kryejnë shërbimin </w:t>
      </w:r>
      <w:proofErr w:type="spellStart"/>
      <w:r w:rsidRPr="00CB5D20">
        <w:t>ushtrak</w:t>
      </w:r>
      <w:proofErr w:type="spellEnd"/>
      <w:r w:rsidRPr="00CB5D20">
        <w:t xml:space="preserve"> të detyruar.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Këshilli i Ministrave ka të drejtë të specifikojë grupe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tjera shtetasish, për të cilët duhet të kontribuojë shteti,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sipas pikës 2 të këtij neni.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9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Detyrime për të paguar kontribute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Kontributet paguhen nga: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të punësuarit dhe punëdhënësit e tyre;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persona të tjerë ekonomikisht aktivë;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shteti.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III. KONTRIBUTET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Neni 10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Kontributet llogariten: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Në përqindje mbi pagën për: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personat e punësuar;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të huajt e punësuar në Shqipëri.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Në masë fikse për: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- të </w:t>
      </w:r>
      <w:proofErr w:type="spellStart"/>
      <w:r w:rsidRPr="00CB5D20">
        <w:t>vetëpunësuarit</w:t>
      </w:r>
      <w:proofErr w:type="spellEnd"/>
      <w:r w:rsidRPr="00CB5D20">
        <w:t xml:space="preserve"> (shqiptarë dhe të huaj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Shqipëri) dhe punëdhënësit;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punonjësit e papaguar të familjes.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Në masë fikse për: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pjesën që derdhet nga buxheti i shtetit, sipas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nenit 34.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2. Kontributi sipas </w:t>
      </w:r>
      <w:proofErr w:type="spellStart"/>
      <w:r w:rsidRPr="00CB5D20">
        <w:t>gërmës</w:t>
      </w:r>
      <w:proofErr w:type="spellEnd"/>
      <w:r w:rsidRPr="00CB5D20">
        <w:t xml:space="preserve"> "a" të pikës 1 të këtij neni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është 3.4 për qind e pagës bruto, duke pasur si pagë minimale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maksimale atë të përcaktuar nga Këshilli i Ministrave për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kontributet e sigurimeve shoqërore. Pagesa e këtij kontributi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ndahet në mënyrë të barabartë ndërmjet punëdhënësit dhe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punësuarit.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3. Kontributi sipas </w:t>
      </w:r>
      <w:proofErr w:type="spellStart"/>
      <w:r w:rsidRPr="00CB5D20">
        <w:t>gërmës</w:t>
      </w:r>
      <w:proofErr w:type="spellEnd"/>
      <w:r w:rsidRPr="00CB5D20">
        <w:t xml:space="preserve"> "b" pikës 1 të këtij neni është: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- për të </w:t>
      </w:r>
      <w:proofErr w:type="spellStart"/>
      <w:r w:rsidRPr="00CB5D20">
        <w:t>vetëpunësuarit</w:t>
      </w:r>
      <w:proofErr w:type="spellEnd"/>
      <w:r w:rsidRPr="00CB5D20">
        <w:t>, punëdhënësit dhe punonjësit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papaguar të familjes në qytet 7 për qind e pagës minimale, siç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përcaktohet në pikën 2 të këtij neni;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- për të </w:t>
      </w:r>
      <w:proofErr w:type="spellStart"/>
      <w:r w:rsidRPr="00CB5D20">
        <w:t>vetëpunësuarit</w:t>
      </w:r>
      <w:proofErr w:type="spellEnd"/>
      <w:r w:rsidRPr="00CB5D20">
        <w:t xml:space="preserve"> dhe punëtorët e papaguar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në fshat kontributi është: në zonën fushore 5 për qind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pagës minimale dhe 3 për qind të pagës minimale për zonën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kodrinore-malore, duke pasur për bazë atë të përcaktuar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i Ministrave për sigurimet shoqërore.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4. Ministri i Shëndetësisë për raste të veçanta ka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drejtë ta ulë masën fikse të kontributit për: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punonjësit e papaguar të familjes;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b) disa kategori të </w:t>
      </w:r>
      <w:proofErr w:type="spellStart"/>
      <w:r w:rsidRPr="00CB5D20">
        <w:t>bujqëve</w:t>
      </w:r>
      <w:proofErr w:type="spellEnd"/>
      <w:r w:rsidRPr="00CB5D20">
        <w:t xml:space="preserve"> të vetëpunësuar.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11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Kontributet paguhen çdo muaj. Afati i derdhjes është jo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më vonë se fundi i muajit të ardhshëm. Punëdhënësi është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detyruar të zbresë nga paga kontributin për punëmarrësin dhe ta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derdhë atë në ISSH (Instituti i Sigurimeve Shoqërore), së bashku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me kontributin e tij. ISSH është përgjegjës për transferimin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kontributeve në 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Personat e vetëpunësuar dhe punëdhënësit me më pak se 3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punëtorë paguajnë kontributet dhe i derdhin ato në ISSH çdo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tremujor, sipas afateve të derdhjes së kontributeve të sigurimeve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shoqërore të përcaktuara me vendim të Këshillit të </w:t>
      </w:r>
      <w:proofErr w:type="spellStart"/>
      <w:r w:rsidRPr="00CB5D20">
        <w:t>Minist</w:t>
      </w:r>
      <w:proofErr w:type="spellEnd"/>
      <w:r w:rsidRPr="00CB5D20">
        <w:t xml:space="preserve"> 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Personat e vetëpunësuar janë të detyruar të paguajnë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kontribute për vete dhe për anëtarët e familjes që ata punësojnë.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Bujqit e vetëpunësuar paguajnë kontributet e tyre dhe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anëtarëve të familjes mbi 16 vjeç që ata punësojnë, dy herë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vit, sipas vendimit të Këshillit të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12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Sanksionet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Të gjithë të siguruarit janë të detyruar të regjistrohen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në ISSH për efekt të sigurimeve shëndetësore. Regjistrimi i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punësuarve bëhet nga punëdhënësit e tyre. </w:t>
      </w:r>
      <w:proofErr w:type="spellStart"/>
      <w:r w:rsidRPr="00CB5D20">
        <w:t>Mosregjistrimi</w:t>
      </w:r>
      <w:proofErr w:type="spellEnd"/>
      <w:r w:rsidRPr="00CB5D20">
        <w:t xml:space="preserve"> dënohet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me gjobë sa dyfishi i kontributit për gjithë periudhën e</w:t>
      </w:r>
    </w:p>
    <w:p w:rsidR="00CB5D20" w:rsidRPr="00CB5D20" w:rsidRDefault="00CB5D20" w:rsidP="00CB5D20">
      <w:pPr>
        <w:tabs>
          <w:tab w:val="left" w:pos="5760"/>
        </w:tabs>
      </w:pPr>
      <w:proofErr w:type="spellStart"/>
      <w:r w:rsidRPr="00CB5D20">
        <w:lastRenderedPageBreak/>
        <w:t>mosregjistrimit</w:t>
      </w:r>
      <w:proofErr w:type="spellEnd"/>
      <w:r w:rsidRPr="00CB5D20">
        <w:t>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Për vonesa në pagesën e kontributeve paguhet një kamatë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me 0.5 për qind për çdo ditë vonesë.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Për vonesa prej 1 muaji në pagesën e kontributeve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hiqet e drejta shtetasit për mbulimin e çmimit të barnave dhe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shpenzimeve të shërbimit nga mjeku i përgjithshëm ose i familjes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periudhën e vonesës.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Gjobat vendosen nga inspektorët e sigurimeve shoqërore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ekzekutimi i tyre bëhet në përputhje me ligjin "Për kundërvajtjet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administrative".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IV. PERFITIMET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13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 siguruari përfiton mbulimin e: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një pjese të çmimit të barnave sipas pikës 3, neni 4,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këtij ligji;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shpenzimeve të shërbimit nga mjeku i përgjithshëm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mjeku i familjes.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Mbulimi i shpenzimeve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Shpenzimet e shërbimit nga mjeku i përgjithshëm ose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mbulohen në varësi nga numri i personave të regjistruar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te ky mjek. Rregullat për përcaktimin e masës së shpërblimit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punës vendosen nga Këshilli i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15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Masa e mbulimit të çmimit të barnave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Masa e mbulimit të çmimeve të barnave të listës kryesore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përcaktohet çdo vit nga ISKSH me miratim të Këshillit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Atje ku ka më shumë barna alternative për t'u përdorur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në një rast, me të njëjtin efekt, ISKSH mbulon çmimin e më pak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kushtueshmit. Më të kushtueshmit mund të sigurohen vetëm sipas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kushteve të përcaktuara nga këshilli administrativ i 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16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Kufizimet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 nuk mbulon çmimin e protezave dhe të syzeve optike,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 dhe nuk siguron asnjë shpenzim tjetër shëndetësor,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përjashtim të atyre të parashikuara në këtë ligj dhe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përcaktuara me vendim të Këshillit të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V. ORGANIZIMI DHE DREJTIMI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17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Sigurimet shëndetësore në Republikën e Shqipërisë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organizohen e drejtohen nga Instituti i Sigurimeve të Kujdesit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Shëndetësor. ISKSH është një institucion shtetëror i pavarur,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cili ka administratën e vet, në qendër e në rreth.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18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Statuti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Organizimi dhe veprimtaria e ISKSH drejtohen mbi bazën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një statuti të miratuar nga Këshilli i Ministrave, me propozim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Ministrisë së Shëndetësisë dhe 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19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Drejtimi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 drejtohet nga: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këshilli administrativ;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b) drejtori i përgjithshëm.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20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Administrativ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Këshilli Administrativ është organi më i lartë ekzekutiv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dhe përbëhet nga 11 anëtarë, prej të cilëve: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Tre anëtarë të caktuar nga Këshilli i Ministrave, që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përfaqësojnë: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Ministrinë e Shëndetësisë;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Ministrinë e Punës, Emigracionit dhe Përkrahjes Sociale;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- Ministrinë e Financave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Një anëtar nga Instituti i Sigurimeve Shoqërore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Një anëtar nga Instituti i Sigurimeve të Kujdesit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Dy përfaqësues: një nga sindikata që ka numrin më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madh të anëtarëve dhe një nga organizata më e madhe e bujqve.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Katër përfaqësues të palëve të interesuara: një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urdhri i mjekëve, një nga një organizatë punëdhënësish, një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prodhuesi më i madh farmaceutik në Shqipëri dhe një nga shoqata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farmacistëve.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Këshilli i Ministrave deklaron se cila sindikatë,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organizatë bujqish e punëdhënësish është më e madhja dhe cili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është prodhuesi më i madh farmaceutik, që emërojnë përfaqësuesit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e tyre në Këshillin Administrativ.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Sipas deklarimeve të Këshillit të Ministrave,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organizatat e mësipërme emërojnë anëtarët e Këshillit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Administrativ. Afati i shërbimit në këshill është 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vjet.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21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Kryesia e Këshillit Administrativ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Administrativ zgjedh me votim të fshehtë kryetarin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dhe dy zëvendëskryetarët e tij.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22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Kompetencat e Këshillit Administrativ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Administrativ ka këto kompetenca: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Propozon emërimin dhe shkarkimin e drejtorit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përgjithshëm.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Miraton për çdo vit programin e paraqitur nga drejtori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përgjithshëm, raportin, bilancin, buxhetin vjetor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perspektivat trevjeçare të skemës së sigurimeve shëndetësore.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Propozon në Ministrinë e Shëndetësisë dhe në ISSH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ndryshimet në statutin e ISKSH dhe në ligjin e sigurimeve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ç) Vendos për lidhjen e marrëveshjeve dhe kontratave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rëndësishme.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d) Miraton rregulloret e propozuara nga drejtori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përgjithshëm, që kanë të bëjnë me çështje financiare.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dh) Miraton komitetin e kontrollit për veprimtarinë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e) Miraton rregulloret e ISKSH lidhur me organizimin,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administrimin dhe procedurat administrative, kur është ngarkuar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nga ky ligj.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ë) përcakton dhe miraton strukturën dhe numrin e punonjësve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ISKSH, si dhe pagat e tyre.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Neni 23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Kompetencat e drejtorit të përgjithshëm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Drejtori i përgjithshëm i ISKSH emërohet dhe shkarkohet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Ministri i Shëndetësisë dhe i Mbrojtjes së Ambientit me propozim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Këshillit Administrativ dhe: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drejton veprimtarinë e ISKSH;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raporton çdo vit për veprimtarinë e ISKSH në Këshillin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Administrativ;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emëron zëvendësdrejtorin e përgjithshëm dhe drejtorët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ç) përcakton rregulloren e brendshme të ISKSH;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d) emëron punonjësit e ISKSH dhe kryetarët e degëve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rrethe,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dh) vendos për të gjitha çështjet e administrimit të ISKSH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dhe raporton para këshillit administrativ për veprimtarinë e tij;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e) propozon në këshillin administrativ buxhetin e ISKSH,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planin financiar dhe paraqet raportin vjetor, parashikimin për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tre vjet dhe rregulloret e ISKSH lidhur me kontributet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problemet financiare.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Ministri i Shëndetësisë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Ministri i Shëndetësisë është përgjegjës për drejtimin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politikës shëndetësore të 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Administrativ i paraqet ministrit të Shëndetësisë: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raportin vjetor dhe bilancin;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projektbuxhetin për vitin pasardhës;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parashikimin e shpenzimeve për tre vjetët e ardhshëm.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Ministri i Shëndetësisë, në bazë të propozimit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Këshillit Administrativ të ISKSH, shqyrton: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amendamente në ligjin e sigurimeve shëndetësore;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projektvendime për në Këshillin e Ministrave;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c) akte të tjera nënligjore.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25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Instituti i Sigurimeve Shoqërore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Instituti i Sigurimeve Shoqërore është përgjegjës për: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mbledhjen e kontributeve për llogari të buxhetit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regjistrimin e gjithë personave të siguruar sipas skemës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së sigurimit të detyrueshëm të përcaktuar nga ky ligj dhe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pajisjen me karta sigurimi.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Fondet e mbledhura derdhen në buxhetin e ISKSH brenda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datës 15 të muajit të ardhshëm.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3. Instituti i Sigurimeve Shoqërore i paraqet çdo vit ISKSH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një raport për veprimet e tij sipas këtij ligji.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VI. ADMINISTRIMI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26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Administrimi përfshin mbulimin e një pjese të çmimeve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barnave dhe të shërbimeve nga mjeku i përgjithshëm ose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 lidh kontratë me farmacitë private dhe mjekët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ose të përgjithshëm privatë. Të gjitha farmacitë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shtetërore dhe mjekët e familjes ose të përgjithshëm shtetërorë,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konsiderohen automatikisht të kontraktuar.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Një pjesë e çmimit të barnave sipas nenit 15, pika 1,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këtij ligji dhe shpenzimet e shërbimeve nga mjeku i përgjithshëm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ose i familjes, për farmacitë dhe mjekët e përgjithshëm a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familjes, që kanë kontratë me ISKSH, mbulohen nga buxheti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 vepron nëpërmjet një rrjeti nëpunësish të rretheve.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barnat, administratori i rrethit mbulon shpenzimet në bazë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dokumentacionit të shpenzimeve faktike mujore ose dyjavore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paraqitura nga farmacitë. Për mjekun e përgjithshëm ose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administratori i rrethit mbulon çdo muaj shpenzimet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në bazë të numrit të personave të regjistruar te mjeku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përgjithshëm ose i familjes.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Detyrat e administratorit përcaktohen në rregulloren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ISKSH.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Procedurat e hollësishme të administrimit përcaktohen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akte të Këshillit të 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27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Regjistrimi dhe identifikimi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Personat e siguruar me ligjin e Sigurimeve Shoqërore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janë automatikisht: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të regjistruar për Sigurimet Shëndetësore Kombëtare;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përgjegjës për të paguar kontributet e sigurimeve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shëndetësore.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Identifikimi i personave të tjerë që përshkruhen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nenin 8, pika 2, përcakto het me vendim të Këshillit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28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Mbledhja e kontributeve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regjistrimin dhe mbledhjen e kontributeve për ISKSH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zbatohen procedurat që përcaktohen në ligjin e sigurimeve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shoqërore. ISSH i kryen këto veprimtari kundrejt një shpërblimi,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masa e të cilit përcaktohet në aktmarrëveshjen e përbashkët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ndërmjet ISSH dhe ISKSH. Në këtë marrëveshje përcaktohen dhe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drejtat e detyrat e secilës palë. Mosmarrëveshjet ndërmjet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palëve zgjidhen nga gjykata.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29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Pagesa e përfitimeve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Personat e punësuar dhe personat ekonomikisht aktivë kanë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drejtën e mbulimit të shpenzimeve që përcaktohen në këtë ligj,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pasi të vërtetojnë se kanë paguar kontribute sipas afateve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përcaktuara në këtë ligj.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Pagesa e kontributeve vërtetohet nga një kartë sigurimi që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u jepet: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a) personave të punësuar për periudhën e punësimit;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b) personave të vetëpunësuar dhe punëdhënësve.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30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Ankimet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Cilido subjekt i përshkruar në këtë ligj ka të drejtën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ankimit në ISKSH ndaj veprimeve të administratorit të ISKSH në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rreth, që lidhen me mbulimin e shpenzimeve.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Ankimi kundër vendimit të ISKSH zgjidhet nga gjykata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kompetente.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lastRenderedPageBreak/>
        <w:t>VII. FINANCIMI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31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Shteti garanton fondin e ISKSH në rast falimentimi.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32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Fondi rezervë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Çdo tejkalim i kontributeve mbi përfitimet ruhet në një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fond rezervë, i cili përdoret sipas kritereve financiare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përcaktuara në statut.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33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Buxheti i ISKSH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Në buxhetin e ISKSH parashikohen të ardhurat, shpenzimet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barnat dhe për shërbimin nga mjeku i përgjithshëm ose i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familjes dhe shpenzimet administrative. Për parashikimin e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ardhurave merret edhe mendimi i ISSH dhe i Ministrisë 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Financave.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Buxheti i ISKSH paraqitet nga Ministria e Shëndetësisë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në Këshillin e Ministrave dhe në Kuvendin Popullor, së bashku me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buxhetin e shtetit.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34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Kontributi i shtetit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Kontributi i shtetit për personat ekonomikisht joaktivë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përcaktuar në nenin 8, pika 2, bazohet në konsumin për frymë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shërbimit shëndetësor që parashikon ky ligj. Konsumi për frymë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shërbimin shëndetësor përcaktohet nga ISKSH dhe miratohet nga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Kuvendi Popullor, së bashku me buxhetin e shtetit. Për vitin e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parë të zbatimit të ligjit, kontributi i shtetit në ISKSH është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subvencioni i çmimeve të barnave dhe pjesa e planifikuar e fondit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të pagës së mjekut të përgjithshëm nga buxheti i shtetit për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Ministrinë e Shëndetësisë.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IX. PROCEDURAT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35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1. ISKSH nxjerr udhëzime për procedurat që duhet të ndiqen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për mbulimin e shpenzimeve.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2. ISSH nxjerr udhëzime lidhur me procedurat që duhet të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ndiqen për regjistrimin dhe pagesën e kontributeve.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X. DISPOZITA PERFUNDIMTARE DHE TE TRANZICIONIT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36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Këshilli i Ministrave nxjerr aktet nënligjore për zbatimin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e këtij ligji.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37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Skema hyn në fuqi më 1 mars 1995.</w:t>
      </w:r>
      <w:bookmarkStart w:id="0" w:name="_GoBack"/>
      <w:bookmarkEnd w:id="0"/>
    </w:p>
    <w:p w:rsidR="00CB5D20" w:rsidRPr="00CB5D20" w:rsidRDefault="00CB5D20" w:rsidP="00CB5D20">
      <w:pPr>
        <w:tabs>
          <w:tab w:val="left" w:pos="5760"/>
        </w:tabs>
      </w:pPr>
      <w:r w:rsidRPr="00CB5D20">
        <w:t>Neni 38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Çdo dispozitë që bie në kundërshtim me këtë ligj,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shfuqizohet.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Neni 39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Ky ligj hyn në fuqi 15 ditë pas botimit në Fletoren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Zyrtare.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>Shpallur me dekretin nr.950, datë 25.10.1994 të Presidentit të Republikës së</w:t>
      </w:r>
    </w:p>
    <w:p w:rsidR="00CB5D20" w:rsidRPr="00CB5D20" w:rsidRDefault="00CB5D20" w:rsidP="00CB5D20">
      <w:pPr>
        <w:tabs>
          <w:tab w:val="left" w:pos="5760"/>
        </w:tabs>
      </w:pPr>
      <w:r w:rsidRPr="00CB5D20">
        <w:t xml:space="preserve">Shqipërisë, </w:t>
      </w:r>
      <w:proofErr w:type="spellStart"/>
      <w:r w:rsidRPr="00CB5D20">
        <w:t>Sali</w:t>
      </w:r>
      <w:proofErr w:type="spellEnd"/>
      <w:r w:rsidRPr="00CB5D20">
        <w:t xml:space="preserve"> Berisha.</w:t>
      </w:r>
    </w:p>
    <w:p w:rsidR="008A0F99" w:rsidRPr="00CB5D20" w:rsidRDefault="008A0F99" w:rsidP="008A0F99">
      <w:pPr>
        <w:tabs>
          <w:tab w:val="left" w:pos="5760"/>
        </w:tabs>
      </w:pPr>
    </w:p>
    <w:p w:rsidR="003C67D2" w:rsidRPr="00CB5D20" w:rsidRDefault="003C67D2" w:rsidP="008A0F99">
      <w:pPr>
        <w:tabs>
          <w:tab w:val="left" w:pos="5760"/>
        </w:tabs>
      </w:pPr>
    </w:p>
    <w:p w:rsidR="003C67D2" w:rsidRPr="00CB5D20" w:rsidRDefault="003C67D2" w:rsidP="008A0F99">
      <w:pPr>
        <w:tabs>
          <w:tab w:val="left" w:pos="5760"/>
        </w:tabs>
      </w:pPr>
    </w:p>
    <w:p w:rsidR="003C67D2" w:rsidRPr="008A0F99" w:rsidRDefault="003C67D2" w:rsidP="008A0F99">
      <w:pPr>
        <w:tabs>
          <w:tab w:val="left" w:pos="5760"/>
        </w:tabs>
        <w:rPr>
          <w:b/>
        </w:rPr>
      </w:pPr>
    </w:p>
    <w:sectPr w:rsidR="003C67D2" w:rsidRPr="008A0F99" w:rsidSect="00F341C4">
      <w:footerReference w:type="default" r:id="rId9"/>
      <w:pgSz w:w="12240" w:h="15840"/>
      <w:pgMar w:top="41" w:right="1467" w:bottom="1080" w:left="18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5A" w:rsidRDefault="00FF365A" w:rsidP="009344A3">
      <w:r>
        <w:separator/>
      </w:r>
    </w:p>
  </w:endnote>
  <w:endnote w:type="continuationSeparator" w:id="0">
    <w:p w:rsidR="00FF365A" w:rsidRDefault="00FF365A" w:rsidP="0093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E0A" w:rsidRDefault="00345E0A" w:rsidP="003C67D2">
    <w:pPr>
      <w:tabs>
        <w:tab w:val="left" w:pos="990"/>
        <w:tab w:val="center" w:pos="4486"/>
      </w:tabs>
      <w:rPr>
        <w:color w:val="3366FF"/>
        <w:sz w:val="22"/>
        <w:szCs w:val="22"/>
        <w:lang w:val="it-IT"/>
      </w:rPr>
    </w:pPr>
  </w:p>
  <w:p w:rsidR="00345E0A" w:rsidRPr="00B941FA" w:rsidRDefault="00345E0A" w:rsidP="00345E0A">
    <w:pPr>
      <w:jc w:val="center"/>
      <w:rPr>
        <w:color w:val="3366FF"/>
        <w:sz w:val="22"/>
        <w:szCs w:val="22"/>
        <w:lang w:val="it-IT"/>
      </w:rPr>
    </w:pPr>
  </w:p>
  <w:p w:rsidR="00345E0A" w:rsidRDefault="00345E0A" w:rsidP="00345E0A">
    <w:pPr>
      <w:pStyle w:val="Fundiifaqes"/>
      <w:tabs>
        <w:tab w:val="clear" w:pos="4513"/>
        <w:tab w:val="clear" w:pos="9026"/>
        <w:tab w:val="center" w:pos="4486"/>
        <w:tab w:val="right" w:pos="897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5A" w:rsidRDefault="00FF365A" w:rsidP="009344A3">
      <w:r>
        <w:separator/>
      </w:r>
    </w:p>
  </w:footnote>
  <w:footnote w:type="continuationSeparator" w:id="0">
    <w:p w:rsidR="00FF365A" w:rsidRDefault="00FF365A" w:rsidP="00934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3ECF"/>
    <w:multiLevelType w:val="hybridMultilevel"/>
    <w:tmpl w:val="76D8E17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362A"/>
    <w:multiLevelType w:val="hybridMultilevel"/>
    <w:tmpl w:val="26AE34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2B3600"/>
    <w:multiLevelType w:val="hybridMultilevel"/>
    <w:tmpl w:val="D624CF2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05D9"/>
    <w:multiLevelType w:val="hybridMultilevel"/>
    <w:tmpl w:val="8F2E76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965D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73342"/>
    <w:multiLevelType w:val="hybridMultilevel"/>
    <w:tmpl w:val="46F22502"/>
    <w:lvl w:ilvl="0" w:tplc="A8C8B3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45243BEA"/>
    <w:multiLevelType w:val="hybridMultilevel"/>
    <w:tmpl w:val="13027DD4"/>
    <w:lvl w:ilvl="0" w:tplc="BDA28CC0">
      <w:start w:val="12"/>
      <w:numFmt w:val="decimal"/>
      <w:lvlText w:val="%1)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C70B0"/>
    <w:multiLevelType w:val="hybridMultilevel"/>
    <w:tmpl w:val="48B0ED0C"/>
    <w:lvl w:ilvl="0" w:tplc="FFFFFFFF">
      <w:start w:val="1"/>
      <w:numFmt w:val="upperLetter"/>
      <w:pStyle w:val="Kokzimi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080"/>
        </w:tabs>
        <w:ind w:left="936" w:hanging="216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871059"/>
    <w:multiLevelType w:val="hybridMultilevel"/>
    <w:tmpl w:val="A6708E80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B47E5D"/>
    <w:multiLevelType w:val="hybridMultilevel"/>
    <w:tmpl w:val="0BCE44F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85"/>
    <w:rsid w:val="000067DD"/>
    <w:rsid w:val="00006C8E"/>
    <w:rsid w:val="00016BD1"/>
    <w:rsid w:val="000335E9"/>
    <w:rsid w:val="000354F2"/>
    <w:rsid w:val="00043C2D"/>
    <w:rsid w:val="000444DD"/>
    <w:rsid w:val="0005258F"/>
    <w:rsid w:val="000853BC"/>
    <w:rsid w:val="000863AC"/>
    <w:rsid w:val="000906A4"/>
    <w:rsid w:val="0009441C"/>
    <w:rsid w:val="000A6F65"/>
    <w:rsid w:val="000B0BEA"/>
    <w:rsid w:val="000B32FA"/>
    <w:rsid w:val="000E0C93"/>
    <w:rsid w:val="000E7666"/>
    <w:rsid w:val="000F0E02"/>
    <w:rsid w:val="000F580F"/>
    <w:rsid w:val="00104C59"/>
    <w:rsid w:val="001203B4"/>
    <w:rsid w:val="0012642D"/>
    <w:rsid w:val="00126E6B"/>
    <w:rsid w:val="00132F08"/>
    <w:rsid w:val="00133770"/>
    <w:rsid w:val="00146134"/>
    <w:rsid w:val="001630CC"/>
    <w:rsid w:val="001650F9"/>
    <w:rsid w:val="001702BC"/>
    <w:rsid w:val="00170E10"/>
    <w:rsid w:val="00177127"/>
    <w:rsid w:val="00180710"/>
    <w:rsid w:val="0018421A"/>
    <w:rsid w:val="00187BA0"/>
    <w:rsid w:val="001A41D7"/>
    <w:rsid w:val="001C2F0B"/>
    <w:rsid w:val="001E23C5"/>
    <w:rsid w:val="001E5D29"/>
    <w:rsid w:val="001E6C31"/>
    <w:rsid w:val="001E794F"/>
    <w:rsid w:val="001F2038"/>
    <w:rsid w:val="002073F9"/>
    <w:rsid w:val="00207E13"/>
    <w:rsid w:val="00216FC7"/>
    <w:rsid w:val="002306F3"/>
    <w:rsid w:val="00231883"/>
    <w:rsid w:val="0024459B"/>
    <w:rsid w:val="00245DB6"/>
    <w:rsid w:val="002575C2"/>
    <w:rsid w:val="002767EE"/>
    <w:rsid w:val="002C7A92"/>
    <w:rsid w:val="003047A0"/>
    <w:rsid w:val="003118FE"/>
    <w:rsid w:val="003151C0"/>
    <w:rsid w:val="0031773F"/>
    <w:rsid w:val="00320089"/>
    <w:rsid w:val="003272D3"/>
    <w:rsid w:val="0033683C"/>
    <w:rsid w:val="00345E0A"/>
    <w:rsid w:val="00347972"/>
    <w:rsid w:val="003502DA"/>
    <w:rsid w:val="00351EC9"/>
    <w:rsid w:val="0036787F"/>
    <w:rsid w:val="00372081"/>
    <w:rsid w:val="0038239B"/>
    <w:rsid w:val="003914BC"/>
    <w:rsid w:val="003A160E"/>
    <w:rsid w:val="003A38A2"/>
    <w:rsid w:val="003B3A21"/>
    <w:rsid w:val="003B53F3"/>
    <w:rsid w:val="003C490F"/>
    <w:rsid w:val="003C5A96"/>
    <w:rsid w:val="003C5B81"/>
    <w:rsid w:val="003C67D2"/>
    <w:rsid w:val="003D5241"/>
    <w:rsid w:val="003E6F1A"/>
    <w:rsid w:val="003F39D8"/>
    <w:rsid w:val="0041204C"/>
    <w:rsid w:val="004125F7"/>
    <w:rsid w:val="00413165"/>
    <w:rsid w:val="004154F9"/>
    <w:rsid w:val="004328C0"/>
    <w:rsid w:val="00435B91"/>
    <w:rsid w:val="00437F0F"/>
    <w:rsid w:val="004650F8"/>
    <w:rsid w:val="00477856"/>
    <w:rsid w:val="00477D3D"/>
    <w:rsid w:val="00485973"/>
    <w:rsid w:val="00493E59"/>
    <w:rsid w:val="00495054"/>
    <w:rsid w:val="004A36F5"/>
    <w:rsid w:val="004A599B"/>
    <w:rsid w:val="004B3844"/>
    <w:rsid w:val="004C60EF"/>
    <w:rsid w:val="004C66ED"/>
    <w:rsid w:val="004E4FE6"/>
    <w:rsid w:val="004E7425"/>
    <w:rsid w:val="004F1BEB"/>
    <w:rsid w:val="00501D38"/>
    <w:rsid w:val="00501FE6"/>
    <w:rsid w:val="005176AD"/>
    <w:rsid w:val="005222EF"/>
    <w:rsid w:val="0052418D"/>
    <w:rsid w:val="00553745"/>
    <w:rsid w:val="0056734D"/>
    <w:rsid w:val="00582E44"/>
    <w:rsid w:val="00592EEC"/>
    <w:rsid w:val="005A216E"/>
    <w:rsid w:val="005B2192"/>
    <w:rsid w:val="005F53BB"/>
    <w:rsid w:val="00613F0A"/>
    <w:rsid w:val="006252F0"/>
    <w:rsid w:val="0063204D"/>
    <w:rsid w:val="00633EA7"/>
    <w:rsid w:val="00655A12"/>
    <w:rsid w:val="006619D6"/>
    <w:rsid w:val="00666069"/>
    <w:rsid w:val="00673285"/>
    <w:rsid w:val="006736F0"/>
    <w:rsid w:val="00677C38"/>
    <w:rsid w:val="00692EE1"/>
    <w:rsid w:val="00694256"/>
    <w:rsid w:val="006955CD"/>
    <w:rsid w:val="006B58D1"/>
    <w:rsid w:val="006C1FF4"/>
    <w:rsid w:val="006C3F7D"/>
    <w:rsid w:val="006D3111"/>
    <w:rsid w:val="006D5673"/>
    <w:rsid w:val="006E5631"/>
    <w:rsid w:val="006F74A6"/>
    <w:rsid w:val="00710F06"/>
    <w:rsid w:val="00736C2E"/>
    <w:rsid w:val="00747D38"/>
    <w:rsid w:val="0075112B"/>
    <w:rsid w:val="00752185"/>
    <w:rsid w:val="007537C2"/>
    <w:rsid w:val="0075580D"/>
    <w:rsid w:val="007655E2"/>
    <w:rsid w:val="007A66FE"/>
    <w:rsid w:val="007B6982"/>
    <w:rsid w:val="007C620D"/>
    <w:rsid w:val="007E6038"/>
    <w:rsid w:val="007F11A8"/>
    <w:rsid w:val="007F5E0F"/>
    <w:rsid w:val="008047F3"/>
    <w:rsid w:val="00806F85"/>
    <w:rsid w:val="008305C4"/>
    <w:rsid w:val="00836619"/>
    <w:rsid w:val="00846601"/>
    <w:rsid w:val="00846A47"/>
    <w:rsid w:val="00871729"/>
    <w:rsid w:val="00875115"/>
    <w:rsid w:val="008778D1"/>
    <w:rsid w:val="008A0F99"/>
    <w:rsid w:val="008A78B8"/>
    <w:rsid w:val="008A7D3D"/>
    <w:rsid w:val="008C0655"/>
    <w:rsid w:val="008E5A2B"/>
    <w:rsid w:val="0091278E"/>
    <w:rsid w:val="009203A8"/>
    <w:rsid w:val="009344A3"/>
    <w:rsid w:val="0095610B"/>
    <w:rsid w:val="00962B21"/>
    <w:rsid w:val="0098737F"/>
    <w:rsid w:val="009B137E"/>
    <w:rsid w:val="009B6941"/>
    <w:rsid w:val="009E2381"/>
    <w:rsid w:val="009F0AC2"/>
    <w:rsid w:val="009F24BA"/>
    <w:rsid w:val="009F7F70"/>
    <w:rsid w:val="00A037F6"/>
    <w:rsid w:val="00A11BD0"/>
    <w:rsid w:val="00A148AE"/>
    <w:rsid w:val="00A21026"/>
    <w:rsid w:val="00A43319"/>
    <w:rsid w:val="00A54AC0"/>
    <w:rsid w:val="00A56335"/>
    <w:rsid w:val="00A6047A"/>
    <w:rsid w:val="00A6357D"/>
    <w:rsid w:val="00A654FA"/>
    <w:rsid w:val="00A703E8"/>
    <w:rsid w:val="00A704BF"/>
    <w:rsid w:val="00A90DD9"/>
    <w:rsid w:val="00A966AE"/>
    <w:rsid w:val="00AD66D6"/>
    <w:rsid w:val="00AD7402"/>
    <w:rsid w:val="00AE492D"/>
    <w:rsid w:val="00AE61D1"/>
    <w:rsid w:val="00AF0F38"/>
    <w:rsid w:val="00B07E2F"/>
    <w:rsid w:val="00B158BD"/>
    <w:rsid w:val="00B171E4"/>
    <w:rsid w:val="00B34DFF"/>
    <w:rsid w:val="00B547FF"/>
    <w:rsid w:val="00B71E22"/>
    <w:rsid w:val="00B87DC2"/>
    <w:rsid w:val="00B941FA"/>
    <w:rsid w:val="00BB13B8"/>
    <w:rsid w:val="00BD67A5"/>
    <w:rsid w:val="00BE0AB3"/>
    <w:rsid w:val="00BE56E0"/>
    <w:rsid w:val="00C253E3"/>
    <w:rsid w:val="00C25FBD"/>
    <w:rsid w:val="00C315E9"/>
    <w:rsid w:val="00C74333"/>
    <w:rsid w:val="00C74B62"/>
    <w:rsid w:val="00C81F88"/>
    <w:rsid w:val="00C9372E"/>
    <w:rsid w:val="00CA4A63"/>
    <w:rsid w:val="00CB4485"/>
    <w:rsid w:val="00CB5D20"/>
    <w:rsid w:val="00CD399F"/>
    <w:rsid w:val="00D07CA3"/>
    <w:rsid w:val="00D2626B"/>
    <w:rsid w:val="00D37AEE"/>
    <w:rsid w:val="00D407EA"/>
    <w:rsid w:val="00D468EB"/>
    <w:rsid w:val="00D50441"/>
    <w:rsid w:val="00D70D7A"/>
    <w:rsid w:val="00D7716E"/>
    <w:rsid w:val="00DC0B7C"/>
    <w:rsid w:val="00DC3197"/>
    <w:rsid w:val="00DC7C99"/>
    <w:rsid w:val="00E031FC"/>
    <w:rsid w:val="00E04E8A"/>
    <w:rsid w:val="00E24C3B"/>
    <w:rsid w:val="00E320C7"/>
    <w:rsid w:val="00E566E4"/>
    <w:rsid w:val="00E60B72"/>
    <w:rsid w:val="00E76FFF"/>
    <w:rsid w:val="00E90208"/>
    <w:rsid w:val="00E92018"/>
    <w:rsid w:val="00E94FC8"/>
    <w:rsid w:val="00EA3CFB"/>
    <w:rsid w:val="00EC2415"/>
    <w:rsid w:val="00EC2855"/>
    <w:rsid w:val="00EC6939"/>
    <w:rsid w:val="00ED40F2"/>
    <w:rsid w:val="00EE54A7"/>
    <w:rsid w:val="00EF10C5"/>
    <w:rsid w:val="00F037D1"/>
    <w:rsid w:val="00F06A27"/>
    <w:rsid w:val="00F154CC"/>
    <w:rsid w:val="00F15F49"/>
    <w:rsid w:val="00F33F85"/>
    <w:rsid w:val="00F341C4"/>
    <w:rsid w:val="00F548FF"/>
    <w:rsid w:val="00F6135C"/>
    <w:rsid w:val="00F65F33"/>
    <w:rsid w:val="00F727AD"/>
    <w:rsid w:val="00F7341C"/>
    <w:rsid w:val="00FA29FE"/>
    <w:rsid w:val="00FA343E"/>
    <w:rsid w:val="00FB244B"/>
    <w:rsid w:val="00FB3E2A"/>
    <w:rsid w:val="00FD672B"/>
    <w:rsid w:val="00FE017E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485"/>
    <w:rPr>
      <w:sz w:val="24"/>
      <w:szCs w:val="24"/>
      <w:lang w:eastAsia="en-US"/>
    </w:rPr>
  </w:style>
  <w:style w:type="paragraph" w:styleId="Kokzimi8">
    <w:name w:val="heading 8"/>
    <w:basedOn w:val="Normal"/>
    <w:next w:val="Normal"/>
    <w:link w:val="Kokzimi8Karakter"/>
    <w:qFormat/>
    <w:rsid w:val="008047F3"/>
    <w:pPr>
      <w:keepNext/>
      <w:numPr>
        <w:numId w:val="8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</w:rPr>
  </w:style>
  <w:style w:type="character" w:default="1" w:styleId="Fontiiparagrafittparazgjedhur">
    <w:name w:val="Default Paragraph Font"/>
    <w:semiHidden/>
  </w:style>
  <w:style w:type="table" w:default="1" w:styleId="Tabel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semiHidden/>
  </w:style>
  <w:style w:type="paragraph" w:styleId="Tekstiibalonit">
    <w:name w:val="Balloon Text"/>
    <w:basedOn w:val="Normal"/>
    <w:semiHidden/>
    <w:rsid w:val="00A654FA"/>
    <w:rPr>
      <w:rFonts w:ascii="Tahoma" w:hAnsi="Tahoma" w:cs="Tahoma"/>
      <w:sz w:val="16"/>
      <w:szCs w:val="16"/>
    </w:rPr>
  </w:style>
  <w:style w:type="character" w:styleId="Hiperlidhje">
    <w:name w:val="Hyperlink"/>
    <w:rsid w:val="000E7666"/>
    <w:rPr>
      <w:color w:val="0000FF"/>
      <w:u w:val="single"/>
    </w:rPr>
  </w:style>
  <w:style w:type="paragraph" w:customStyle="1" w:styleId="numridata">
    <w:name w:val="numridata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paragrafi">
    <w:name w:val="paragrafi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titulli">
    <w:name w:val="titulli"/>
    <w:basedOn w:val="Normal"/>
    <w:rsid w:val="00E60B72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iiparagrafittparazgjedhur"/>
    <w:rsid w:val="003A160E"/>
  </w:style>
  <w:style w:type="character" w:customStyle="1" w:styleId="apple-converted-space">
    <w:name w:val="apple-converted-space"/>
    <w:basedOn w:val="Fontiiparagrafittparazgjedhur"/>
    <w:rsid w:val="003A160E"/>
  </w:style>
  <w:style w:type="paragraph" w:styleId="Kokaefaqes">
    <w:name w:val="header"/>
    <w:basedOn w:val="Normal"/>
    <w:link w:val="Kokae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link w:val="Kokaefaqes"/>
    <w:uiPriority w:val="99"/>
    <w:rsid w:val="009344A3"/>
    <w:rPr>
      <w:sz w:val="24"/>
      <w:szCs w:val="24"/>
      <w:lang w:eastAsia="en-US"/>
    </w:rPr>
  </w:style>
  <w:style w:type="paragraph" w:styleId="Fundiifaqes">
    <w:name w:val="footer"/>
    <w:basedOn w:val="Normal"/>
    <w:link w:val="Fundii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link w:val="Fundiifaqes"/>
    <w:uiPriority w:val="99"/>
    <w:rsid w:val="009344A3"/>
    <w:rPr>
      <w:sz w:val="24"/>
      <w:szCs w:val="24"/>
      <w:lang w:eastAsia="en-US"/>
    </w:rPr>
  </w:style>
  <w:style w:type="paragraph" w:styleId="Paragrafiilists">
    <w:name w:val="List Paragraph"/>
    <w:basedOn w:val="Normal"/>
    <w:uiPriority w:val="34"/>
    <w:qFormat/>
    <w:rsid w:val="00F7341C"/>
    <w:pPr>
      <w:ind w:left="720"/>
    </w:pPr>
  </w:style>
  <w:style w:type="character" w:customStyle="1" w:styleId="Kokzimi8Karakter">
    <w:name w:val="Kokëzimi 8 Karakter"/>
    <w:link w:val="Kokzimi8"/>
    <w:rsid w:val="008047F3"/>
    <w:rPr>
      <w:b/>
      <w:bCs/>
      <w:sz w:val="22"/>
      <w:szCs w:val="24"/>
      <w:lang w:eastAsia="en-US"/>
    </w:rPr>
  </w:style>
  <w:style w:type="paragraph" w:styleId="Titull">
    <w:name w:val="Title"/>
    <w:basedOn w:val="Normal"/>
    <w:link w:val="TitullKarakter"/>
    <w:qFormat/>
    <w:rsid w:val="004650F8"/>
    <w:pPr>
      <w:jc w:val="center"/>
    </w:pPr>
    <w:rPr>
      <w:b/>
      <w:bCs/>
      <w:u w:val="single"/>
    </w:rPr>
  </w:style>
  <w:style w:type="character" w:customStyle="1" w:styleId="TitullKarakter">
    <w:name w:val="Titull Karakter"/>
    <w:link w:val="Titull"/>
    <w:rsid w:val="004650F8"/>
    <w:rPr>
      <w:b/>
      <w:bCs/>
      <w:sz w:val="24"/>
      <w:szCs w:val="24"/>
      <w:u w:val="single"/>
      <w:lang w:eastAsia="en-US"/>
    </w:rPr>
  </w:style>
  <w:style w:type="paragraph" w:styleId="NormaleUeb">
    <w:name w:val="Normal (Web)"/>
    <w:basedOn w:val="Normal"/>
    <w:rsid w:val="00CB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485"/>
    <w:rPr>
      <w:sz w:val="24"/>
      <w:szCs w:val="24"/>
      <w:lang w:eastAsia="en-US"/>
    </w:rPr>
  </w:style>
  <w:style w:type="paragraph" w:styleId="Kokzimi8">
    <w:name w:val="heading 8"/>
    <w:basedOn w:val="Normal"/>
    <w:next w:val="Normal"/>
    <w:link w:val="Kokzimi8Karakter"/>
    <w:qFormat/>
    <w:rsid w:val="008047F3"/>
    <w:pPr>
      <w:keepNext/>
      <w:numPr>
        <w:numId w:val="8"/>
      </w:numPr>
      <w:tabs>
        <w:tab w:val="clear" w:pos="720"/>
        <w:tab w:val="num" w:pos="540"/>
      </w:tabs>
      <w:spacing w:before="240"/>
      <w:ind w:left="360"/>
      <w:outlineLvl w:val="7"/>
    </w:pPr>
    <w:rPr>
      <w:b/>
      <w:bCs/>
      <w:sz w:val="22"/>
    </w:rPr>
  </w:style>
  <w:style w:type="character" w:default="1" w:styleId="Fontiiparagrafittparazgjedhur">
    <w:name w:val="Default Paragraph Font"/>
    <w:semiHidden/>
  </w:style>
  <w:style w:type="table" w:default="1" w:styleId="Tabel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semiHidden/>
  </w:style>
  <w:style w:type="paragraph" w:styleId="Tekstiibalonit">
    <w:name w:val="Balloon Text"/>
    <w:basedOn w:val="Normal"/>
    <w:semiHidden/>
    <w:rsid w:val="00A654FA"/>
    <w:rPr>
      <w:rFonts w:ascii="Tahoma" w:hAnsi="Tahoma" w:cs="Tahoma"/>
      <w:sz w:val="16"/>
      <w:szCs w:val="16"/>
    </w:rPr>
  </w:style>
  <w:style w:type="character" w:styleId="Hiperlidhje">
    <w:name w:val="Hyperlink"/>
    <w:rsid w:val="000E7666"/>
    <w:rPr>
      <w:color w:val="0000FF"/>
      <w:u w:val="single"/>
    </w:rPr>
  </w:style>
  <w:style w:type="paragraph" w:customStyle="1" w:styleId="numridata">
    <w:name w:val="numridata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paragrafi">
    <w:name w:val="paragrafi"/>
    <w:basedOn w:val="Normal"/>
    <w:rsid w:val="00E60B72"/>
    <w:pPr>
      <w:spacing w:before="100" w:beforeAutospacing="1" w:after="100" w:afterAutospacing="1"/>
    </w:pPr>
    <w:rPr>
      <w:lang w:val="en-US"/>
    </w:rPr>
  </w:style>
  <w:style w:type="paragraph" w:customStyle="1" w:styleId="titulli">
    <w:name w:val="titulli"/>
    <w:basedOn w:val="Normal"/>
    <w:rsid w:val="00E60B72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Fontiiparagrafittparazgjedhur"/>
    <w:rsid w:val="003A160E"/>
  </w:style>
  <w:style w:type="character" w:customStyle="1" w:styleId="apple-converted-space">
    <w:name w:val="apple-converted-space"/>
    <w:basedOn w:val="Fontiiparagrafittparazgjedhur"/>
    <w:rsid w:val="003A160E"/>
  </w:style>
  <w:style w:type="paragraph" w:styleId="Kokaefaqes">
    <w:name w:val="header"/>
    <w:basedOn w:val="Normal"/>
    <w:link w:val="Kokae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KokaefaqesKarakter">
    <w:name w:val="Koka e faqes Karakter"/>
    <w:link w:val="Kokaefaqes"/>
    <w:uiPriority w:val="99"/>
    <w:rsid w:val="009344A3"/>
    <w:rPr>
      <w:sz w:val="24"/>
      <w:szCs w:val="24"/>
      <w:lang w:eastAsia="en-US"/>
    </w:rPr>
  </w:style>
  <w:style w:type="paragraph" w:styleId="Fundiifaqes">
    <w:name w:val="footer"/>
    <w:basedOn w:val="Normal"/>
    <w:link w:val="FundiifaqesKarakter"/>
    <w:uiPriority w:val="99"/>
    <w:rsid w:val="009344A3"/>
    <w:pPr>
      <w:tabs>
        <w:tab w:val="center" w:pos="4513"/>
        <w:tab w:val="right" w:pos="9026"/>
      </w:tabs>
    </w:pPr>
  </w:style>
  <w:style w:type="character" w:customStyle="1" w:styleId="FundiifaqesKarakter">
    <w:name w:val="Fundi i faqes Karakter"/>
    <w:link w:val="Fundiifaqes"/>
    <w:uiPriority w:val="99"/>
    <w:rsid w:val="009344A3"/>
    <w:rPr>
      <w:sz w:val="24"/>
      <w:szCs w:val="24"/>
      <w:lang w:eastAsia="en-US"/>
    </w:rPr>
  </w:style>
  <w:style w:type="paragraph" w:styleId="Paragrafiilists">
    <w:name w:val="List Paragraph"/>
    <w:basedOn w:val="Normal"/>
    <w:uiPriority w:val="34"/>
    <w:qFormat/>
    <w:rsid w:val="00F7341C"/>
    <w:pPr>
      <w:ind w:left="720"/>
    </w:pPr>
  </w:style>
  <w:style w:type="character" w:customStyle="1" w:styleId="Kokzimi8Karakter">
    <w:name w:val="Kokëzimi 8 Karakter"/>
    <w:link w:val="Kokzimi8"/>
    <w:rsid w:val="008047F3"/>
    <w:rPr>
      <w:b/>
      <w:bCs/>
      <w:sz w:val="22"/>
      <w:szCs w:val="24"/>
      <w:lang w:eastAsia="en-US"/>
    </w:rPr>
  </w:style>
  <w:style w:type="paragraph" w:styleId="Titull">
    <w:name w:val="Title"/>
    <w:basedOn w:val="Normal"/>
    <w:link w:val="TitullKarakter"/>
    <w:qFormat/>
    <w:rsid w:val="004650F8"/>
    <w:pPr>
      <w:jc w:val="center"/>
    </w:pPr>
    <w:rPr>
      <w:b/>
      <w:bCs/>
      <w:u w:val="single"/>
    </w:rPr>
  </w:style>
  <w:style w:type="character" w:customStyle="1" w:styleId="TitullKarakter">
    <w:name w:val="Titull Karakter"/>
    <w:link w:val="Titull"/>
    <w:rsid w:val="004650F8"/>
    <w:rPr>
      <w:b/>
      <w:bCs/>
      <w:sz w:val="24"/>
      <w:szCs w:val="24"/>
      <w:u w:val="single"/>
      <w:lang w:eastAsia="en-US"/>
    </w:rPr>
  </w:style>
  <w:style w:type="paragraph" w:styleId="NormaleUeb">
    <w:name w:val="Normal (Web)"/>
    <w:basedOn w:val="Normal"/>
    <w:rsid w:val="00CB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F35E-4EBF-4375-82B6-16488658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2926</Words>
  <Characters>16679</Characters>
  <Application>Microsoft Office Word</Application>
  <DocSecurity>0</DocSecurity>
  <Lines>138</Lines>
  <Paragraphs>39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- ETH0 -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Viol</cp:lastModifiedBy>
  <cp:revision>2</cp:revision>
  <cp:lastPrinted>2015-04-20T09:43:00Z</cp:lastPrinted>
  <dcterms:created xsi:type="dcterms:W3CDTF">2015-05-11T07:03:00Z</dcterms:created>
  <dcterms:modified xsi:type="dcterms:W3CDTF">2015-05-11T07:03:00Z</dcterms:modified>
</cp:coreProperties>
</file>